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  <w:r w:rsidR="006D216A">
        <w:rPr>
          <w:rFonts w:cs="Arial"/>
          <w:b/>
          <w:sz w:val="32"/>
          <w:szCs w:val="32"/>
        </w:rPr>
        <w:t xml:space="preserve"> RESPONSABLE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646A04">
        <w:rPr>
          <w:rFonts w:cs="Arial"/>
          <w:szCs w:val="22"/>
        </w:rPr>
        <w:t xml:space="preserve">dultes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EB7A02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14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>
        <w:rPr>
          <w:rFonts w:cs="Arial"/>
          <w:b/>
          <w:szCs w:val="22"/>
        </w:rPr>
        <w:t>9 aoû</w:t>
      </w:r>
      <w:r w:rsidR="00CD1C3A">
        <w:rPr>
          <w:rFonts w:cs="Arial"/>
          <w:b/>
          <w:szCs w:val="22"/>
        </w:rPr>
        <w:t>t</w:t>
      </w:r>
      <w:r w:rsidR="00311488">
        <w:rPr>
          <w:rFonts w:cs="Arial"/>
          <w:b/>
          <w:szCs w:val="22"/>
        </w:rPr>
        <w:t xml:space="preserve"> au samedi </w:t>
      </w:r>
      <w:r w:rsidR="00CD1C3A">
        <w:rPr>
          <w:rFonts w:cs="Arial"/>
          <w:b/>
          <w:szCs w:val="22"/>
        </w:rPr>
        <w:t>22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 w:rsidR="00CD1C3A">
        <w:rPr>
          <w:rFonts w:cs="Arial"/>
          <w:szCs w:val="22"/>
        </w:rPr>
        <w:t>Lille (+ 2 jours à Londres)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CD1C3A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CD1C3A">
        <w:rPr>
          <w:rFonts w:cs="Arial"/>
          <w:sz w:val="20"/>
        </w:rPr>
        <w:t xml:space="preserve"> + 4</w:t>
      </w:r>
      <w:r w:rsidR="003802DD"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46A04" w:rsidRDefault="006D216A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646A04" w:rsidRPr="00F43957">
        <w:rPr>
          <w:rFonts w:cs="Arial"/>
          <w:b/>
          <w:szCs w:val="22"/>
        </w:rPr>
        <w:t>Profil recherché</w:t>
      </w:r>
      <w:r w:rsidR="00646A04">
        <w:rPr>
          <w:rFonts w:cs="Arial"/>
          <w:szCs w:val="22"/>
        </w:rPr>
        <w:t xml:space="preserve"> (diplômé ou en cours) : issu des filières animation, sports adaptés et médico-sociales. Vous possédez obligatoirement une expérience auprès du public handicapé et/ou dans l’animation. </w:t>
      </w:r>
    </w:p>
    <w:p w:rsidR="00646A04" w:rsidRDefault="00646A04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D216A" w:rsidRDefault="006D216A" w:rsidP="00646A04">
      <w:pPr>
        <w:jc w:val="both"/>
        <w:rPr>
          <w:rFonts w:cs="Arial"/>
          <w:szCs w:val="22"/>
        </w:rPr>
      </w:pPr>
    </w:p>
    <w:p w:rsidR="006D216A" w:rsidRPr="00D03B0E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55,50 € brut par jour 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7076AD" w:rsidP="00000D87">
      <w:pPr>
        <w:jc w:val="center"/>
        <w:rPr>
          <w:rFonts w:cs="Arial"/>
        </w:rPr>
      </w:pPr>
      <w:hyperlink r:id="rId8" w:history="1">
        <w:r w:rsidR="00EB7A02" w:rsidRPr="00C34EE2">
          <w:rPr>
            <w:rStyle w:val="Lienhypertexte"/>
            <w:rFonts w:cs="Arial"/>
          </w:rPr>
          <w:t>escal.sportsadaptes@adapei49.asso.fr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A04"/>
    <w:rsid w:val="00646E93"/>
    <w:rsid w:val="00656D88"/>
    <w:rsid w:val="00667054"/>
    <w:rsid w:val="00674052"/>
    <w:rsid w:val="006A7891"/>
    <w:rsid w:val="006B1C98"/>
    <w:rsid w:val="006C78BC"/>
    <w:rsid w:val="006D112F"/>
    <w:rsid w:val="006D216A"/>
    <w:rsid w:val="006D4A64"/>
    <w:rsid w:val="006E3AB0"/>
    <w:rsid w:val="006F4FEA"/>
    <w:rsid w:val="00704B7E"/>
    <w:rsid w:val="00706415"/>
    <w:rsid w:val="007076AD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C3A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B7A02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sportsadap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E08E-4F5F-451B-9B83-2299A23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212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1477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2015-01-07T12:58:00Z</cp:lastPrinted>
  <dcterms:created xsi:type="dcterms:W3CDTF">2015-01-22T11:34:00Z</dcterms:created>
  <dcterms:modified xsi:type="dcterms:W3CDTF">2015-01-22T11:34:00Z</dcterms:modified>
</cp:coreProperties>
</file>